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92.7272727272727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04_ochrana Text pro práci ve skupinách:</w:t>
      </w:r>
    </w:p>
    <w:p w:rsidR="00000000" w:rsidDel="00000000" w:rsidP="00000000" w:rsidRDefault="00000000" w:rsidRPr="00000000" w14:paraId="00000002">
      <w:pPr>
        <w:spacing w:after="240" w:before="240"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Trocha teorie a pár zkratek (NPR?, CHKO?, UNESCO?, NATURA? EVL??? atd.)</w:t>
      </w:r>
    </w:p>
    <w:p w:rsidR="00000000" w:rsidDel="00000000" w:rsidP="00000000" w:rsidRDefault="00000000" w:rsidRPr="00000000" w14:paraId="00000003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Ochrana přírody a krajiny v ČR je relativně moderní obor, který je pevně ukotven ve společenském a kulturním prostředí Evropy a snese srovnání s ochranářskou praxí západních demokracií. Právní úprava je ovšem z podstaty komplikovaná a zatížená řadou tradovaných omylů a zasluhuje srozumitelný výklad.</w:t>
      </w:r>
    </w:p>
    <w:p w:rsidR="00000000" w:rsidDel="00000000" w:rsidP="00000000" w:rsidRDefault="00000000" w:rsidRPr="00000000" w14:paraId="00000004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Veřejností intenzivně vnímaná je takzvaná územní ochrana, kterou si velmi zjednodušeně představíme v následujícím textu.</w:t>
      </w:r>
    </w:p>
    <w:p w:rsidR="00000000" w:rsidDel="00000000" w:rsidP="00000000" w:rsidRDefault="00000000" w:rsidRPr="00000000" w14:paraId="00000005">
      <w:pPr>
        <w:spacing w:after="240" w:before="240"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Chráněná území - velkoplošná (41 - 1160 km2)</w:t>
      </w:r>
    </w:p>
    <w:p w:rsidR="00000000" w:rsidDel="00000000" w:rsidP="00000000" w:rsidRDefault="00000000" w:rsidRPr="00000000" w14:paraId="00000006">
      <w:pPr>
        <w:spacing w:after="240" w:before="240" w:line="392.7272727272727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a) Národní park </w:t>
      </w:r>
      <w:r w:rsidDel="00000000" w:rsidR="00000000" w:rsidRPr="00000000">
        <w:rPr>
          <w:rtl w:val="0"/>
        </w:rPr>
        <w:t xml:space="preserve">(KRNAP, NP Šumava, NP České Švýcarsko, NP Podyjí, v jednání NP Křivoklátsko)</w:t>
      </w:r>
    </w:p>
    <w:p w:rsidR="00000000" w:rsidDel="00000000" w:rsidP="00000000" w:rsidRDefault="00000000" w:rsidRPr="00000000" w14:paraId="00000007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- chrání nejcennější dochovanou přírodu (druhy, ekosystémy) a přirozené přírodní procesy</w:t>
      </w:r>
    </w:p>
    <w:p w:rsidR="00000000" w:rsidDel="00000000" w:rsidP="00000000" w:rsidRDefault="00000000" w:rsidRPr="00000000" w14:paraId="00000008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- péči o NP zajišťuje Správa NP</w:t>
      </w:r>
    </w:p>
    <w:p w:rsidR="00000000" w:rsidDel="00000000" w:rsidP="00000000" w:rsidRDefault="00000000" w:rsidRPr="00000000" w14:paraId="00000009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- státní lesy v NP spravuje přímo Správa NP, cílem činnosti Správy NP není hospodaření v lese, ale převod lesů na lesy přírodě blízké (=případná těžba dříví pouze vedlejším produktem péče, podstatná část dříví zůstává k zetlení)</w:t>
      </w:r>
    </w:p>
    <w:p w:rsidR="00000000" w:rsidDel="00000000" w:rsidP="00000000" w:rsidRDefault="00000000" w:rsidRPr="00000000" w14:paraId="0000000A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- NP se člení na zóny podle přírodní zachovalosti a způsobu péče, zóny neznamenají</w:t>
      </w:r>
    </w:p>
    <w:p w:rsidR="00000000" w:rsidDel="00000000" w:rsidP="00000000" w:rsidRDefault="00000000" w:rsidRPr="00000000" w14:paraId="0000000B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žádná omezení pro návštěvníky</w:t>
      </w:r>
    </w:p>
    <w:p w:rsidR="00000000" w:rsidDel="00000000" w:rsidP="00000000" w:rsidRDefault="00000000" w:rsidRPr="00000000" w14:paraId="0000000C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- zásadní omezení naopak jsou v tzv. klidových územích, kde platí úplné vyloučení</w:t>
      </w:r>
    </w:p>
    <w:p w:rsidR="00000000" w:rsidDel="00000000" w:rsidP="00000000" w:rsidRDefault="00000000" w:rsidRPr="00000000" w14:paraId="0000000D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hospodaření (bezzásahovost) a zákaz vstupu mimo značené cesty</w:t>
      </w:r>
    </w:p>
    <w:p w:rsidR="00000000" w:rsidDel="00000000" w:rsidP="00000000" w:rsidRDefault="00000000" w:rsidRPr="00000000" w14:paraId="0000000E">
      <w:pPr>
        <w:spacing w:after="240" w:before="240" w:line="392.7272727272727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b)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Chráněná krajinná oblast</w:t>
      </w:r>
      <w:r w:rsidDel="00000000" w:rsidR="00000000" w:rsidRPr="00000000">
        <w:rPr>
          <w:rtl w:val="0"/>
        </w:rPr>
        <w:t xml:space="preserve"> (aktuálně celkem 27, na Liberecku zcela nebo částečně CHKO Jizerské hory, Lužické hory, Český ráj, České Středohoří, Kokořínsko-Máchův kraj)</w:t>
      </w:r>
    </w:p>
    <w:p w:rsidR="00000000" w:rsidDel="00000000" w:rsidP="00000000" w:rsidRDefault="00000000" w:rsidRPr="00000000" w14:paraId="0000000F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- kromě dochované přírody chrání také kulturní krajinu historicky obydlenou a obhospodařovanou lidmi</w:t>
      </w:r>
    </w:p>
    <w:p w:rsidR="00000000" w:rsidDel="00000000" w:rsidP="00000000" w:rsidRDefault="00000000" w:rsidRPr="00000000" w14:paraId="00000010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- ochranu přírody a krajiny zajišťuje Správa CHKO (organizační součást Agentury ochrany přírody a krajiny ČR - AOPK ČR)</w:t>
      </w:r>
    </w:p>
    <w:p w:rsidR="00000000" w:rsidDel="00000000" w:rsidP="00000000" w:rsidRDefault="00000000" w:rsidRPr="00000000" w14:paraId="00000011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- Správa CHKO není správcem státních lesů - ty spravují státní podniky (Lesy ČR, Vojenské lesy a statky), které mají jako hlavní úkol klasické lesní hospodaření a tvorbu zisku = to znamená, že o les v Jizerskohorských Bučinách se starají Lesy ČR, které při péči o tuto lokalitu musí respektovat omezení daná zákonem o ochraně přírody</w:t>
      </w:r>
    </w:p>
    <w:p w:rsidR="00000000" w:rsidDel="00000000" w:rsidP="00000000" w:rsidRDefault="00000000" w:rsidRPr="00000000" w14:paraId="00000012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- území CHKO se dělí na 4 zóny odstupňované ochrany s různým stupněm omezení pro hospodaření a výstavbu (1.zóna nejpřísnější), pro běžného návštěvníka neznamená zonace žádná omezení</w:t>
      </w:r>
    </w:p>
    <w:p w:rsidR="00000000" w:rsidDel="00000000" w:rsidP="00000000" w:rsidRDefault="00000000" w:rsidRPr="00000000" w14:paraId="00000013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Například: </w:t>
      </w:r>
      <w:r w:rsidDel="00000000" w:rsidR="00000000" w:rsidRPr="00000000">
        <w:rPr>
          <w:rtl w:val="0"/>
        </w:rPr>
        <w:t xml:space="preserve">Podstatná část zastavěného území obcí Bílý Potok a Hejnice (platí i pro Raspenavu, Lázně Libverda nebo Oldřichov) se nachází ve čtvrté, nejméně chráněné, zóně CHKO, zbytek obcí a volná krajina mimo les je pak v zóně třetí. Ve čtvrté zóně platí pouze některá základní omezení, která mají zpravidla zcela minimální vliv na běžný život místních obyvatel a návštěvníků. Pravidla pro umísťování a povolování staveb jsou volnější a regulace se uplatňuje hlavně při schvalování územních plánů.</w:t>
      </w:r>
    </w:p>
    <w:p w:rsidR="00000000" w:rsidDel="00000000" w:rsidP="00000000" w:rsidRDefault="00000000" w:rsidRPr="00000000" w14:paraId="00000014">
      <w:pPr>
        <w:spacing w:after="240" w:before="240"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Chráněná území - maloplošná (několik arů - 24 km2)</w:t>
      </w:r>
    </w:p>
    <w:p w:rsidR="00000000" w:rsidDel="00000000" w:rsidP="00000000" w:rsidRDefault="00000000" w:rsidRPr="00000000" w14:paraId="00000015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Ekosystémy (ekosystém je soubor organismů žijících na určitém území + neživé prostředí tohoto území např.: bukový les) se chrání zejména v </w:t>
      </w:r>
      <w:r w:rsidDel="00000000" w:rsidR="00000000" w:rsidRPr="00000000">
        <w:rPr>
          <w:b w:val="1"/>
          <w:rtl w:val="0"/>
        </w:rPr>
        <w:t xml:space="preserve">rezervacích</w:t>
      </w:r>
      <w:r w:rsidDel="00000000" w:rsidR="00000000" w:rsidRPr="00000000">
        <w:rPr>
          <w:rtl w:val="0"/>
        </w:rPr>
        <w:t xml:space="preserve">, významné fenomény v </w:t>
      </w:r>
      <w:r w:rsidDel="00000000" w:rsidR="00000000" w:rsidRPr="00000000">
        <w:rPr>
          <w:b w:val="1"/>
          <w:rtl w:val="0"/>
        </w:rPr>
        <w:t xml:space="preserve">památkách</w:t>
      </w:r>
      <w:r w:rsidDel="00000000" w:rsidR="00000000" w:rsidRPr="00000000">
        <w:rPr>
          <w:rtl w:val="0"/>
        </w:rPr>
        <w:t xml:space="preserve">, podle významu pak v kategoriích </w:t>
      </w:r>
      <w:r w:rsidDel="00000000" w:rsidR="00000000" w:rsidRPr="00000000">
        <w:rPr>
          <w:b w:val="1"/>
          <w:rtl w:val="0"/>
        </w:rPr>
        <w:t xml:space="preserve">„přírodní</w:t>
      </w:r>
      <w:r w:rsidDel="00000000" w:rsidR="00000000" w:rsidRPr="00000000">
        <w:rPr>
          <w:rtl w:val="0"/>
        </w:rPr>
        <w:t xml:space="preserve">“ nebo „</w:t>
      </w:r>
      <w:r w:rsidDel="00000000" w:rsidR="00000000" w:rsidRPr="00000000">
        <w:rPr>
          <w:b w:val="1"/>
          <w:rtl w:val="0"/>
        </w:rPr>
        <w:t xml:space="preserve">národní přírodní</w:t>
      </w:r>
      <w:r w:rsidDel="00000000" w:rsidR="00000000" w:rsidRPr="00000000">
        <w:rPr>
          <w:rtl w:val="0"/>
        </w:rPr>
        <w:t xml:space="preserve">“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240" w:line="392.72727272727275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přírodní památky (PP a NPP) - zpravidla bez významných omezení pro návštěvníky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="392.72727272727275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přírodní rezervace (PR) - regulované hospodaření, zákaz vstupu není obvyklým omezením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="392.72727272727275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národní přírodní rezervace (NPR) - významem a hodnotou srovnatelné s klidovým územím NP, ale menší rozlohou (pamatuješ si ještě, co znamená zkratka NP? Jestli ne, zopakuj si text o velkoplošných chráněných územích);</w:t>
      </w:r>
    </w:p>
    <w:p w:rsidR="00000000" w:rsidDel="00000000" w:rsidP="00000000" w:rsidRDefault="00000000" w:rsidRPr="00000000" w14:paraId="00000019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u „nelesních“ NPR je zavedeno zpravidla šetrné hospodaření/management (sečení luk, pastva...), u „lesních“ NPR je obvyklým cílem přirozený vývoj s minimálními zásahy; proto je tam silná regulace činnosti člověka včetně zákazu vstupu mimo značené cesty.</w:t>
      </w:r>
    </w:p>
    <w:p w:rsidR="00000000" w:rsidDel="00000000" w:rsidP="00000000" w:rsidRDefault="00000000" w:rsidRPr="00000000" w14:paraId="0000001A">
      <w:pPr>
        <w:spacing w:after="240" w:before="240" w:line="392.7272727272727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Maloplošná chráněná území</w:t>
      </w:r>
      <w:r w:rsidDel="00000000" w:rsidR="00000000" w:rsidRPr="00000000">
        <w:rPr>
          <w:rtl w:val="0"/>
        </w:rPr>
        <w:t xml:space="preserve"> jsou kromě tabulí se státním znakem označena červenými pruhy na hraničních stromech a jiných bodech. Do takto vyznačených lokalit je povoleno vstupovat jenom po značených turistických cestách. Ochranné pásmo NPR a zbytek bučin je volně přístupný bez omezení.</w:t>
      </w:r>
    </w:p>
    <w:p w:rsidR="00000000" w:rsidDel="00000000" w:rsidP="00000000" w:rsidRDefault="00000000" w:rsidRPr="00000000" w14:paraId="0000001B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Pokud probíhá kácení stromů v NPR, je to výhradně z důvodu rychlejšího převodu člověkem pozměněných porostů na přírodě blízký les, dříví se zpravidla ponechává na místě k zetlení. V ochranném pásmu dále pokračuje šetrné lesnické hospodaření včetně těžeb a vyklizování dříví. Vše se děje v souladu se schváleným plánem péče a se souhlasem ochrany přírody.</w:t>
      </w:r>
    </w:p>
    <w:p w:rsidR="00000000" w:rsidDel="00000000" w:rsidP="00000000" w:rsidRDefault="00000000" w:rsidRPr="00000000" w14:paraId="0000001C">
      <w:pPr>
        <w:spacing w:after="240" w:before="240"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Ale to není všechno, ještě tu máme další typy chráněných území.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240" w:line="392.72727272727275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Evropská soustava chráněných území NATURA 2000</w:t>
      </w:r>
    </w:p>
    <w:p w:rsidR="00000000" w:rsidDel="00000000" w:rsidP="00000000" w:rsidRDefault="00000000" w:rsidRPr="00000000" w14:paraId="0000001E">
      <w:pPr>
        <w:spacing w:after="240" w:before="240" w:line="392.7272727272727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Ptačí oblasti (PO) </w:t>
      </w:r>
      <w:r w:rsidDel="00000000" w:rsidR="00000000" w:rsidRPr="00000000">
        <w:rPr>
          <w:rtl w:val="0"/>
        </w:rPr>
        <w:t xml:space="preserve">pro ochranu vybraných ptačích druhů s dílčími omezeními pro hospodaření i pohyb lidí (např. hromadné akce, nové značené trasy) - např. PO Jizerské hory (zabírá 1/3 CHKO!) pro tetřívka a sýce rousného. (Už víš, proč není dobré jezdit v některých částech Jizerských hor na běžkách s čelovkou?)</w:t>
      </w:r>
    </w:p>
    <w:p w:rsidR="00000000" w:rsidDel="00000000" w:rsidP="00000000" w:rsidRDefault="00000000" w:rsidRPr="00000000" w14:paraId="0000001F">
      <w:pPr>
        <w:spacing w:after="240" w:before="240"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Evropsky významné lokality (EVL) </w:t>
      </w:r>
      <w:r w:rsidDel="00000000" w:rsidR="00000000" w:rsidRPr="00000000">
        <w:rPr>
          <w:rtl w:val="0"/>
        </w:rPr>
        <w:t xml:space="preserve">nejsou samostatnou kategorií ochrany, existují v nich nebo jsou nově vyhlašována výše zmíněná chráněná území dle české legislativy (např. NPR Jizerskohorské bučiny, NPR Rašeliniště Jizery)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="392.72727272727275" w:lineRule="auto"/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Ochrana přírody dle mezinárodních smluv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="392.72727272727275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Biosférické rezervace programu Člověk a biosféra (UNESCO) - např. BR Krkonoše/Karkonosze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="392.72727272727275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Mezinárodně významné mokřady dle Ramsarské úmluvy - např. jizerskohorská rašeliniště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240" w:before="0" w:beforeAutospacing="0" w:line="392.72727272727275" w:lineRule="auto"/>
        <w:ind w:left="1440" w:hanging="360"/>
        <w:jc w:val="both"/>
        <w:rPr/>
      </w:pPr>
      <w:r w:rsidDel="00000000" w:rsidR="00000000" w:rsidRPr="00000000">
        <w:rPr>
          <w:rtl w:val="0"/>
        </w:rPr>
        <w:t xml:space="preserve">Světové přírodní dědictví UNESCO - Jizerskohorské bučiny jako dosud jediná lokalita v ČR</w:t>
      </w:r>
    </w:p>
    <w:p w:rsidR="00000000" w:rsidDel="00000000" w:rsidP="00000000" w:rsidRDefault="00000000" w:rsidRPr="00000000" w14:paraId="00000024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Tyto „značky“ samy o sobě neznamenají další povinnosti a omezení v území, jsou známkou světové kvality přírodních fenoménů a péče o ně. V případě trvalého neplnění kritérií pro udělení této značky mohou být odejmuty.</w:t>
      </w:r>
    </w:p>
    <w:p w:rsidR="00000000" w:rsidDel="00000000" w:rsidP="00000000" w:rsidRDefault="00000000" w:rsidRPr="00000000" w14:paraId="00000025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Shrnutí a co to pro nás vlastně znamená</w:t>
      </w:r>
    </w:p>
    <w:p w:rsidR="00000000" w:rsidDel="00000000" w:rsidP="00000000" w:rsidRDefault="00000000" w:rsidRPr="00000000" w14:paraId="00000027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Příslušnost ke Světovému dědictví UNESCO pro JHB představuje známku nejvyšší kvality dochované přírody, ocenění její dosavadní ochrany a relativní šetrnosti lesního hospodaření. Pro místní komunity je to příležitost k rozvoji lokální ekonomiky prostřednictvím rozvoje šetrného cestovního ruchu.</w:t>
      </w:r>
    </w:p>
    <w:p w:rsidR="00000000" w:rsidDel="00000000" w:rsidP="00000000" w:rsidRDefault="00000000" w:rsidRPr="00000000" w14:paraId="00000028">
      <w:pPr>
        <w:spacing w:after="240" w:before="240" w:line="392.72727272727275" w:lineRule="auto"/>
        <w:jc w:val="both"/>
        <w:rPr/>
      </w:pPr>
      <w:r w:rsidDel="00000000" w:rsidR="00000000" w:rsidRPr="00000000">
        <w:rPr>
          <w:rtl w:val="0"/>
        </w:rPr>
        <w:t xml:space="preserve">Proto, abychom tuto značku kvality uchovali pro naše děti a děti našich dětí a…. je potřeba se v Jizerskohorských bučinách a jejich okolí chovat s přihlédnutím k pravidlům, která zde byla stanovena a souvisí zejména s existencí NPR (pamatujete si ještě, co tahle zkratka znamená?;))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240" w:line="392.72727272727275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Vstup pro návštěvníky (včetně fotografů, houbařů...) je povolen pouze po značených cestách.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="392.72727272727275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Horolezectví povoleno za přísných podmínek (v JHB včetně ochranného pásma mohu provozovat na základě souhlasu AOPK ČR, Správy CHKO Jizerské hory </w:t>
      </w:r>
      <w:r w:rsidDel="00000000" w:rsidR="00000000" w:rsidRPr="00000000">
        <w:rPr>
          <w:rtl w:val="0"/>
        </w:rPr>
        <w:t xml:space="preserve">http://www.skalnioblasti.cz/document/AOPK-202142092822.pdf).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 w:before="0" w:beforeAutospacing="0" w:line="392.72727272727275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Jízda na kole je v JHB (NPR i ochranné pásmo) omezena pouze na silnice a místní komunikace. Na základě souhlasu AOPK ČR je povolena také jízda po lesních cestách 1., 2. a 3.třídy s výjimkou jejich částí v nejcennějších lokalitách, které jsou ponechány pro pěší provoz (takže kolacyklisti nesmí např. na Štolpišskou cestu, Kozí stezku, Exkurzní...). Jízda po pěšinách a lesním porostem povolena není.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="392.72727272727275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Veškeré hromadné akce a závody se v JHB mohou konat pouze na základě individuálně vydaného souhlasu AOPK ČR a zároveň s výslovým povolením vlastníka lesa - Lesů ČR s.p.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="392.72727272727275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Ve vlastní NPR (6 segmentů, celkem 955 ha) platí silné omezení lesnických zásahů s dlouhodobým cílem samovolného vývoje lesů.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240" w:before="0" w:beforeAutospacing="0" w:line="392.72727272727275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V ochranném pásmu (1750 ha) je povoleno šetrně lesnicky hospodařit, běžné rekreační užívání lesů veřejností není omezeno (pravidla pro horolezectví a vymezení cyklistických tras). V celém území se myslivecky hospodaří (cílem jsou stavy zvěře nadměrně nepoškozující prostředí).</w:t>
      </w:r>
    </w:p>
    <w:p w:rsidR="00000000" w:rsidDel="00000000" w:rsidP="00000000" w:rsidRDefault="00000000" w:rsidRPr="00000000" w14:paraId="0000002F">
      <w:pPr>
        <w:spacing w:after="240" w:before="240" w:line="392.7272727272727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Podklady pro tento text jsem získali od správy CHKO Jizerské hory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